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0B" w:rsidRDefault="00A31425">
      <w:pPr>
        <w:spacing w:line="240" w:lineRule="auto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1447166</wp:posOffset>
            </wp:positionH>
            <wp:positionV relativeFrom="paragraph">
              <wp:posOffset>-110486</wp:posOffset>
            </wp:positionV>
            <wp:extent cx="685800" cy="858521"/>
            <wp:effectExtent l="0" t="0" r="0" b="0"/>
            <wp:wrapNone/>
            <wp:docPr id="1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585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2571119</wp:posOffset>
            </wp:positionH>
            <wp:positionV relativeFrom="paragraph">
              <wp:posOffset>-106042</wp:posOffset>
            </wp:positionV>
            <wp:extent cx="1111252" cy="807716"/>
            <wp:effectExtent l="0" t="0" r="0" b="0"/>
            <wp:wrapNone/>
            <wp:docPr id="2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252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4018916</wp:posOffset>
            </wp:positionH>
            <wp:positionV relativeFrom="paragraph">
              <wp:posOffset>-137160</wp:posOffset>
            </wp:positionV>
            <wp:extent cx="1108079" cy="825502"/>
            <wp:effectExtent l="0" t="0" r="0" b="0"/>
            <wp:wrapNone/>
            <wp:docPr id="3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8079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5460367</wp:posOffset>
            </wp:positionH>
            <wp:positionV relativeFrom="paragraph">
              <wp:posOffset>20958</wp:posOffset>
            </wp:positionV>
            <wp:extent cx="1256028" cy="450854"/>
            <wp:effectExtent l="0" t="0" r="1272" b="6346"/>
            <wp:wrapNone/>
            <wp:docPr id="4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028" cy="4508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-114930</wp:posOffset>
            </wp:positionH>
            <wp:positionV relativeFrom="paragraph">
              <wp:posOffset>8257</wp:posOffset>
            </wp:positionV>
            <wp:extent cx="1107438" cy="539752"/>
            <wp:effectExtent l="0" t="0" r="0" b="0"/>
            <wp:wrapNone/>
            <wp:docPr id="5" name="Рисунок 9" descr="Саморегулируемая организац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7438" cy="53975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Impact" w:hAnsi="Impact"/>
          <w:sz w:val="32"/>
          <w:szCs w:val="32"/>
        </w:rPr>
        <w:t xml:space="preserve">                                                          </w:t>
      </w:r>
    </w:p>
    <w:p w:rsidR="0047170B" w:rsidRDefault="0047170B">
      <w:pPr>
        <w:spacing w:line="240" w:lineRule="auto"/>
        <w:rPr>
          <w:rFonts w:ascii="Impact" w:hAnsi="Impact"/>
          <w:sz w:val="32"/>
          <w:szCs w:val="32"/>
        </w:rPr>
      </w:pPr>
    </w:p>
    <w:p w:rsidR="0047170B" w:rsidRDefault="0047170B">
      <w:pPr>
        <w:spacing w:line="240" w:lineRule="auto"/>
        <w:rPr>
          <w:rFonts w:ascii="Impact" w:hAnsi="Impact"/>
          <w:sz w:val="32"/>
          <w:szCs w:val="32"/>
        </w:rPr>
      </w:pPr>
    </w:p>
    <w:p w:rsidR="0047170B" w:rsidRDefault="0047170B">
      <w:pPr>
        <w:spacing w:line="240" w:lineRule="auto"/>
        <w:rPr>
          <w:rFonts w:ascii="Impact" w:hAnsi="Impact"/>
          <w:sz w:val="32"/>
          <w:szCs w:val="32"/>
        </w:rPr>
      </w:pPr>
    </w:p>
    <w:p w:rsidR="0047170B" w:rsidRDefault="00A31425">
      <w:pPr>
        <w:spacing w:line="240" w:lineRule="auto"/>
        <w:jc w:val="center"/>
        <w:rPr>
          <w:rFonts w:ascii="Impact" w:hAnsi="Impact"/>
          <w:color w:val="002060"/>
          <w:sz w:val="36"/>
          <w:szCs w:val="36"/>
        </w:rPr>
      </w:pPr>
      <w:r>
        <w:rPr>
          <w:rFonts w:ascii="Impact" w:hAnsi="Impact"/>
          <w:color w:val="002060"/>
          <w:sz w:val="36"/>
          <w:szCs w:val="36"/>
        </w:rPr>
        <w:t>ТОРГОВО – ПРОМЫШЛЕННЫЙ ПУТЬ</w:t>
      </w:r>
    </w:p>
    <w:p w:rsidR="0047170B" w:rsidRDefault="00A31425">
      <w:pPr>
        <w:spacing w:line="240" w:lineRule="auto"/>
        <w:jc w:val="center"/>
      </w:pPr>
      <w:r>
        <w:rPr>
          <w:rFonts w:ascii="Impact" w:hAnsi="Impact"/>
          <w:color w:val="002060"/>
          <w:sz w:val="36"/>
          <w:szCs w:val="36"/>
        </w:rPr>
        <w:t xml:space="preserve">МОСКВА </w:t>
      </w:r>
      <w:r>
        <w:rPr>
          <w:rFonts w:ascii="Impact" w:hAnsi="Impact"/>
          <w:color w:val="002060"/>
          <w:sz w:val="32"/>
          <w:szCs w:val="32"/>
        </w:rPr>
        <w:t>(</w:t>
      </w:r>
      <w:r>
        <w:rPr>
          <w:rFonts w:ascii="Impact" w:hAnsi="Impact"/>
          <w:color w:val="002060"/>
          <w:sz w:val="36"/>
          <w:szCs w:val="36"/>
        </w:rPr>
        <w:t>РОССИЯ</w:t>
      </w:r>
      <w:r>
        <w:rPr>
          <w:rFonts w:ascii="Impact" w:hAnsi="Impact"/>
          <w:color w:val="002060"/>
          <w:sz w:val="32"/>
          <w:szCs w:val="32"/>
        </w:rPr>
        <w:t>)</w:t>
      </w:r>
      <w:r>
        <w:rPr>
          <w:rFonts w:ascii="Impact" w:hAnsi="Impact"/>
          <w:color w:val="002060"/>
          <w:sz w:val="36"/>
          <w:szCs w:val="36"/>
        </w:rPr>
        <w:t xml:space="preserve"> – ПЕКИН </w:t>
      </w:r>
      <w:r>
        <w:rPr>
          <w:rFonts w:ascii="Impact" w:hAnsi="Impact"/>
          <w:color w:val="002060"/>
          <w:sz w:val="32"/>
          <w:szCs w:val="32"/>
        </w:rPr>
        <w:t>(</w:t>
      </w:r>
      <w:r>
        <w:rPr>
          <w:rFonts w:ascii="Impact" w:hAnsi="Impact"/>
          <w:color w:val="002060"/>
          <w:sz w:val="36"/>
          <w:szCs w:val="36"/>
        </w:rPr>
        <w:t>КИТАЙ</w:t>
      </w:r>
      <w:r>
        <w:rPr>
          <w:rFonts w:ascii="Impact" w:hAnsi="Impact"/>
          <w:color w:val="002060"/>
          <w:sz w:val="32"/>
          <w:szCs w:val="32"/>
        </w:rPr>
        <w:t>)</w:t>
      </w:r>
    </w:p>
    <w:p w:rsidR="0047170B" w:rsidRDefault="00A31425">
      <w:pPr>
        <w:spacing w:line="240" w:lineRule="auto"/>
        <w:jc w:val="center"/>
        <w:rPr>
          <w:rFonts w:ascii="Impact" w:hAnsi="Impact"/>
          <w:color w:val="002060"/>
          <w:sz w:val="36"/>
          <w:szCs w:val="36"/>
        </w:rPr>
      </w:pPr>
      <w:r>
        <w:rPr>
          <w:rFonts w:ascii="Impact" w:hAnsi="Impact"/>
          <w:color w:val="002060"/>
          <w:sz w:val="36"/>
          <w:szCs w:val="36"/>
        </w:rPr>
        <w:t>МЕТАЛЛУРГИЯ. МАШИНОСТРОЕНИЕ. МЕТАЛЛООБРАБОТКА</w:t>
      </w:r>
    </w:p>
    <w:p w:rsidR="0047170B" w:rsidRDefault="0047170B">
      <w:pPr>
        <w:spacing w:line="240" w:lineRule="auto"/>
        <w:jc w:val="center"/>
        <w:rPr>
          <w:rFonts w:ascii="Impact" w:hAnsi="Impact"/>
          <w:color w:val="002060"/>
          <w:sz w:val="18"/>
          <w:szCs w:val="18"/>
        </w:rPr>
      </w:pPr>
    </w:p>
    <w:p w:rsidR="0047170B" w:rsidRDefault="0047170B">
      <w:pPr>
        <w:spacing w:line="240" w:lineRule="auto"/>
        <w:jc w:val="center"/>
        <w:rPr>
          <w:rFonts w:ascii="Impact" w:hAnsi="Impact"/>
          <w:color w:val="002060"/>
          <w:sz w:val="18"/>
          <w:szCs w:val="18"/>
        </w:rPr>
      </w:pPr>
    </w:p>
    <w:p w:rsidR="0047170B" w:rsidRDefault="00A31425">
      <w:pPr>
        <w:spacing w:line="240" w:lineRule="auto"/>
      </w:pPr>
      <w:r>
        <w:rPr>
          <w:rFonts w:ascii="Cambria" w:hAnsi="Cambria"/>
          <w:color w:val="000000"/>
        </w:rPr>
        <w:t>25 апреля</w:t>
      </w:r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2024г</w:t>
      </w:r>
      <w:proofErr w:type="spellEnd"/>
      <w:r>
        <w:rPr>
          <w:rFonts w:ascii="Cambria" w:hAnsi="Cambria"/>
          <w:color w:val="000000"/>
        </w:rPr>
        <w:t xml:space="preserve">., Федеральная территория «Сириус», </w:t>
      </w:r>
      <w:proofErr w:type="spellStart"/>
      <w:r>
        <w:rPr>
          <w:rFonts w:ascii="Cambria" w:hAnsi="Cambria"/>
          <w:color w:val="000000"/>
        </w:rPr>
        <w:t>пгт</w:t>
      </w:r>
      <w:proofErr w:type="spellEnd"/>
      <w:r>
        <w:rPr>
          <w:rFonts w:ascii="Cambria" w:hAnsi="Cambria"/>
          <w:color w:val="000000"/>
        </w:rPr>
        <w:t>. Сириус                                       +7-495-664-32-99</w:t>
      </w:r>
    </w:p>
    <w:p w:rsidR="0047170B" w:rsidRDefault="00A31425">
      <w:pPr>
        <w:spacing w:after="0" w:line="240" w:lineRule="auto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128272</wp:posOffset>
                </wp:positionV>
                <wp:extent cx="6543675" cy="0"/>
                <wp:effectExtent l="0" t="19050" r="28575" b="19050"/>
                <wp:wrapNone/>
                <wp:docPr id="6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206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B6F4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" o:spid="_x0000_s1026" type="#_x0000_t32" style="position:absolute;margin-left:0;margin-top:10.1pt;width:515.25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" strokecolor="#002060" strokeweight="2.25pt">
                <v:stroke joinstyle="miter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9528</wp:posOffset>
                </wp:positionH>
                <wp:positionV relativeFrom="paragraph">
                  <wp:posOffset>96524</wp:posOffset>
                </wp:positionV>
                <wp:extent cx="6543675" cy="0"/>
                <wp:effectExtent l="0" t="0" r="28575" b="19050"/>
                <wp:wrapNone/>
                <wp:docPr id="7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straightConnector1">
                          <a:avLst/>
                        </a:prstGeom>
                        <a:noFill/>
                        <a:ln w="12701" cap="flat">
                          <a:solidFill>
                            <a:srgbClr val="AFABA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9CD3A3" id="Прямая соединительная линия 4" o:spid="_x0000_s1026" type="#_x0000_t32" style="position:absolute;margin-left:.75pt;margin-top:7.6pt;width:515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" strokecolor="#afabab" strokeweight=".35281mm">
                <v:stroke joinstyle="miter"/>
              </v:shape>
            </w:pict>
          </mc:Fallback>
        </mc:AlternateContent>
      </w:r>
    </w:p>
    <w:p w:rsidR="0047170B" w:rsidRDefault="0047170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70B" w:rsidRDefault="00A31425">
      <w:pPr>
        <w:spacing w:after="0" w:line="276" w:lineRule="auto"/>
        <w:jc w:val="right"/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Cambria" w:hAnsi="Cambria"/>
          <w:sz w:val="24"/>
          <w:szCs w:val="24"/>
        </w:rPr>
        <w:t>Приложение № 1</w:t>
      </w:r>
    </w:p>
    <w:p w:rsidR="0047170B" w:rsidRDefault="0047170B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tbl>
      <w:tblPr>
        <w:tblW w:w="1007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6"/>
        <w:gridCol w:w="6330"/>
      </w:tblGrid>
      <w:tr w:rsidR="0047170B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1007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jc w:val="center"/>
              <w:rPr>
                <w:rFonts w:ascii="Cambria" w:hAnsi="Cambria"/>
                <w:b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b/>
                <w:color w:val="002060"/>
                <w:sz w:val="26"/>
                <w:szCs w:val="26"/>
              </w:rPr>
              <w:t>ЗАЯВКА УЧАСТНИКА</w:t>
            </w:r>
          </w:p>
          <w:p w:rsidR="0047170B" w:rsidRDefault="0047170B">
            <w:pPr>
              <w:spacing w:after="0" w:line="240" w:lineRule="auto"/>
              <w:rPr>
                <w:rFonts w:ascii="Cambria" w:hAnsi="Cambria"/>
                <w:b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b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b/>
                <w:color w:val="002060"/>
                <w:sz w:val="26"/>
                <w:szCs w:val="26"/>
              </w:rPr>
              <w:t>Мероприятие: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b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b/>
                <w:color w:val="002060"/>
                <w:sz w:val="26"/>
                <w:szCs w:val="26"/>
              </w:rPr>
              <w:t>МЕЖРЕГИОНАЛЬНАЯ БИРЖА СПЕЦТЕХНИКИ «МОСКВА (РОССИЯ) – ПЕКИН (КИТАЙ)»</w:t>
            </w:r>
          </w:p>
        </w:tc>
      </w:tr>
      <w:tr w:rsidR="0047170B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Дата проведения: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25 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апреля </w:t>
            </w:r>
            <w:proofErr w:type="spellStart"/>
            <w:r>
              <w:rPr>
                <w:rFonts w:ascii="Cambria" w:hAnsi="Cambria"/>
                <w:color w:val="002060"/>
                <w:sz w:val="26"/>
                <w:szCs w:val="26"/>
              </w:rPr>
              <w:t>2024г</w:t>
            </w:r>
            <w:proofErr w:type="spellEnd"/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.  </w:t>
            </w:r>
          </w:p>
        </w:tc>
      </w:tr>
      <w:tr w:rsidR="0047170B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Город проведения: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jc w:val="both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Краснодарский край, Федеральная территория «Сириус», </w:t>
            </w:r>
            <w:proofErr w:type="spellStart"/>
            <w:r>
              <w:rPr>
                <w:rFonts w:ascii="Cambria" w:hAnsi="Cambria"/>
                <w:color w:val="002060"/>
                <w:sz w:val="26"/>
                <w:szCs w:val="26"/>
              </w:rPr>
              <w:t>пгт</w:t>
            </w:r>
            <w:proofErr w:type="spellEnd"/>
            <w:r>
              <w:rPr>
                <w:rFonts w:ascii="Cambria" w:hAnsi="Cambria"/>
                <w:color w:val="002060"/>
                <w:sz w:val="26"/>
                <w:szCs w:val="26"/>
              </w:rPr>
              <w:t>. Сириус, площадка «Бархатные сезоны»</w:t>
            </w:r>
          </w:p>
        </w:tc>
      </w:tr>
      <w:tr w:rsidR="0047170B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Количество участников: 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ab/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Ф.И.О., должность (подразделение), </w:t>
            </w:r>
          </w:p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тел., эл. почта:  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 </w:t>
            </w:r>
          </w:p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Ф.И.О., должность (подразделение),</w:t>
            </w:r>
          </w:p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тел.,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 эл. почта:  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1007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b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b/>
                <w:color w:val="002060"/>
                <w:sz w:val="26"/>
                <w:szCs w:val="26"/>
              </w:rPr>
              <w:t>Контактная информация о предприятии:</w:t>
            </w:r>
          </w:p>
          <w:p w:rsidR="0047170B" w:rsidRDefault="0047170B">
            <w:pPr>
              <w:spacing w:after="0" w:line="240" w:lineRule="auto"/>
              <w:rPr>
                <w:rFonts w:ascii="Cambria" w:hAnsi="Cambria"/>
                <w:b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Полное наименование предприятия: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ИНН: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Фактический адрес: 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ab/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Раб. тел. </w:t>
            </w:r>
          </w:p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(код региона, номер):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Сот. тел.: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</w:pPr>
            <w:r>
              <w:rPr>
                <w:rFonts w:ascii="Cambria" w:hAnsi="Cambria"/>
                <w:color w:val="002060"/>
                <w:sz w:val="26"/>
                <w:szCs w:val="26"/>
                <w:lang w:val="en-US"/>
              </w:rPr>
              <w:t>E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>-</w:t>
            </w:r>
            <w:proofErr w:type="spellStart"/>
            <w:r>
              <w:rPr>
                <w:rFonts w:ascii="Cambria" w:hAnsi="Cambria"/>
                <w:color w:val="002060"/>
                <w:sz w:val="26"/>
                <w:szCs w:val="26"/>
              </w:rPr>
              <w:t>mail</w:t>
            </w:r>
            <w:proofErr w:type="spellEnd"/>
            <w:r>
              <w:rPr>
                <w:rFonts w:ascii="Cambria" w:hAnsi="Cambria"/>
                <w:color w:val="002060"/>
                <w:sz w:val="26"/>
                <w:szCs w:val="26"/>
              </w:rPr>
              <w:t>: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ab/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Сайт: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  <w:lastRenderedPageBreak/>
              <w:t>Заказчик</w:t>
            </w:r>
          </w:p>
          <w:p w:rsidR="0047170B" w:rsidRDefault="00A31425">
            <w:pPr>
              <w:spacing w:after="0" w:line="240" w:lineRule="auto"/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Предполагаемый объем закупа китайских грузовых автомобилей и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 спецтехники в </w:t>
            </w:r>
            <w:proofErr w:type="spellStart"/>
            <w:r>
              <w:rPr>
                <w:rFonts w:ascii="Cambria" w:hAnsi="Cambria"/>
                <w:color w:val="002060"/>
                <w:sz w:val="26"/>
                <w:szCs w:val="26"/>
              </w:rPr>
              <w:t>2024г</w:t>
            </w:r>
            <w:proofErr w:type="spellEnd"/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. </w:t>
            </w:r>
            <w:r>
              <w:rPr>
                <w:rFonts w:ascii="Cambria" w:hAnsi="Cambria"/>
                <w:i/>
                <w:iCs/>
                <w:color w:val="002060"/>
                <w:sz w:val="26"/>
                <w:szCs w:val="26"/>
              </w:rPr>
              <w:t xml:space="preserve">(указать объем </w:t>
            </w:r>
          </w:p>
          <w:p w:rsidR="0047170B" w:rsidRDefault="00A31425">
            <w:pPr>
              <w:spacing w:after="0" w:line="240" w:lineRule="auto"/>
            </w:pPr>
            <w:r>
              <w:rPr>
                <w:rFonts w:ascii="Cambria" w:hAnsi="Cambria"/>
                <w:i/>
                <w:iCs/>
                <w:color w:val="002060"/>
                <w:sz w:val="26"/>
                <w:szCs w:val="26"/>
              </w:rPr>
              <w:t>и перечень):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 </w:t>
            </w:r>
          </w:p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  <w:t>Поставщик</w:t>
            </w:r>
          </w:p>
          <w:p w:rsidR="0047170B" w:rsidRDefault="00A31425">
            <w:pPr>
              <w:spacing w:after="0" w:line="240" w:lineRule="auto"/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Список поставляемой продукции </w:t>
            </w:r>
            <w:r>
              <w:rPr>
                <w:rFonts w:ascii="Cambria" w:hAnsi="Cambria"/>
                <w:i/>
                <w:iCs/>
                <w:color w:val="002060"/>
                <w:sz w:val="26"/>
                <w:szCs w:val="26"/>
              </w:rPr>
              <w:t>(наименование и краткое описание продукции):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3746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40" w:lineRule="auto"/>
            </w:pPr>
            <w:r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  <w:t xml:space="preserve">Коммерческое предложение </w:t>
            </w:r>
            <w:r>
              <w:rPr>
                <w:rFonts w:ascii="Cambria" w:hAnsi="Cambria"/>
                <w:i/>
                <w:iCs/>
                <w:color w:val="002060"/>
                <w:sz w:val="26"/>
                <w:szCs w:val="26"/>
              </w:rPr>
              <w:t>(прикреплено/отсутствует):</w:t>
            </w:r>
            <w:r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  <w:t xml:space="preserve"> </w:t>
            </w:r>
          </w:p>
        </w:tc>
        <w:tc>
          <w:tcPr>
            <w:tcW w:w="633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1007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47170B">
            <w:pPr>
              <w:spacing w:after="0" w:line="240" w:lineRule="auto"/>
              <w:jc w:val="center"/>
              <w:rPr>
                <w:rFonts w:ascii="Cambria" w:hAnsi="Cambria"/>
                <w:color w:val="002060"/>
                <w:sz w:val="26"/>
                <w:szCs w:val="26"/>
              </w:rPr>
            </w:pPr>
          </w:p>
          <w:p w:rsidR="0047170B" w:rsidRDefault="00A31425">
            <w:pPr>
              <w:spacing w:after="0" w:line="240" w:lineRule="auto"/>
              <w:jc w:val="center"/>
              <w:rPr>
                <w:rFonts w:ascii="Cambria" w:hAnsi="Cambria"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>Заявку участника Биржи, Вы можете направить</w:t>
            </w:r>
          </w:p>
          <w:p w:rsidR="0047170B" w:rsidRDefault="00A31425">
            <w:pPr>
              <w:spacing w:after="0" w:line="240" w:lineRule="auto"/>
              <w:jc w:val="center"/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по эл. почте: </w:t>
            </w:r>
            <w:hyperlink r:id="rId11" w:history="1">
              <w:r>
                <w:rPr>
                  <w:rStyle w:val="a4"/>
                  <w:rFonts w:ascii="Cambria" w:hAnsi="Cambria"/>
                  <w:sz w:val="26"/>
                  <w:szCs w:val="26"/>
                </w:rPr>
                <w:t>tpp-mc@mail.ru</w:t>
              </w:r>
            </w:hyperlink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 до 15 апреля </w:t>
            </w:r>
            <w:proofErr w:type="spellStart"/>
            <w:r>
              <w:rPr>
                <w:rFonts w:ascii="Cambria" w:hAnsi="Cambria"/>
                <w:color w:val="002060"/>
                <w:sz w:val="26"/>
                <w:szCs w:val="26"/>
              </w:rPr>
              <w:t>2024г</w:t>
            </w:r>
            <w:proofErr w:type="spellEnd"/>
            <w:r>
              <w:rPr>
                <w:rFonts w:ascii="Cambria" w:hAnsi="Cambria"/>
                <w:color w:val="002060"/>
                <w:sz w:val="26"/>
                <w:szCs w:val="26"/>
              </w:rPr>
              <w:t>.</w:t>
            </w:r>
          </w:p>
          <w:p w:rsidR="0047170B" w:rsidRDefault="0047170B">
            <w:pPr>
              <w:spacing w:after="0" w:line="240" w:lineRule="auto"/>
              <w:rPr>
                <w:rFonts w:ascii="Cambria" w:hAnsi="Cambria"/>
                <w:color w:val="002060"/>
                <w:sz w:val="26"/>
                <w:szCs w:val="26"/>
              </w:rPr>
            </w:pPr>
          </w:p>
        </w:tc>
      </w:tr>
      <w:tr w:rsidR="0047170B">
        <w:tblPrEx>
          <w:tblCellMar>
            <w:top w:w="0" w:type="dxa"/>
            <w:bottom w:w="0" w:type="dxa"/>
          </w:tblCellMar>
        </w:tblPrEx>
        <w:tc>
          <w:tcPr>
            <w:tcW w:w="10076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shd w:val="clear" w:color="auto" w:fill="B4C6E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70B" w:rsidRDefault="00A31425">
            <w:pPr>
              <w:spacing w:after="0" w:line="276" w:lineRule="auto"/>
              <w:jc w:val="both"/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</w:pPr>
            <w:r>
              <w:rPr>
                <w:rFonts w:ascii="Cambria" w:hAnsi="Cambria"/>
                <w:b/>
                <w:bCs/>
                <w:color w:val="002060"/>
                <w:sz w:val="26"/>
                <w:szCs w:val="26"/>
              </w:rPr>
              <w:t xml:space="preserve">Более подробная информация: </w:t>
            </w:r>
          </w:p>
          <w:p w:rsidR="0047170B" w:rsidRDefault="00A31425">
            <w:pPr>
              <w:spacing w:after="0" w:line="276" w:lineRule="auto"/>
              <w:jc w:val="both"/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Московский Олег Евгеньевич, Руководитель проекта </w:t>
            </w:r>
            <w:proofErr w:type="spellStart"/>
            <w:r>
              <w:rPr>
                <w:rFonts w:ascii="Cambria" w:hAnsi="Cambria"/>
                <w:color w:val="002060"/>
                <w:sz w:val="26"/>
                <w:szCs w:val="26"/>
              </w:rPr>
              <w:t>Торгово</w:t>
            </w:r>
            <w:proofErr w:type="spellEnd"/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 – промышленный путь Москва (Россия) – Пекин (Китай) «Металлургия. Машиностроение. </w:t>
            </w: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Металлообработка», Президент Межрегиональной Биржи </w:t>
            </w:r>
            <w:r>
              <w:rPr>
                <w:rFonts w:ascii="Cambria" w:hAnsi="Cambria"/>
                <w:color w:val="002060"/>
                <w:sz w:val="26"/>
                <w:szCs w:val="26"/>
                <w:lang w:val="en-US"/>
              </w:rPr>
              <w:t>C</w:t>
            </w:r>
            <w:proofErr w:type="spellStart"/>
            <w:r>
              <w:rPr>
                <w:rFonts w:ascii="Cambria" w:hAnsi="Cambria"/>
                <w:color w:val="002060"/>
                <w:sz w:val="26"/>
                <w:szCs w:val="26"/>
              </w:rPr>
              <w:t>пецтехники</w:t>
            </w:r>
            <w:proofErr w:type="spellEnd"/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 «Москва (Россия) – Пекин (Китай)», тел.: +7-495-664-32-99 г. Москва;</w:t>
            </w:r>
          </w:p>
          <w:p w:rsidR="0047170B" w:rsidRDefault="00A31425">
            <w:pPr>
              <w:spacing w:after="0" w:line="276" w:lineRule="auto"/>
              <w:jc w:val="both"/>
            </w:pPr>
            <w:r>
              <w:rPr>
                <w:rFonts w:ascii="Cambria" w:hAnsi="Cambria"/>
                <w:color w:val="002060"/>
                <w:sz w:val="26"/>
                <w:szCs w:val="26"/>
              </w:rPr>
              <w:t xml:space="preserve">Кононова Алёна, ответственный секретарь, тел.: +7-982-313-98-58, </w:t>
            </w:r>
            <w:hyperlink r:id="rId12" w:history="1">
              <w:r>
                <w:rPr>
                  <w:rStyle w:val="a4"/>
                  <w:rFonts w:ascii="Cambria" w:hAnsi="Cambria"/>
                  <w:color w:val="002060"/>
                  <w:sz w:val="26"/>
                  <w:szCs w:val="26"/>
                </w:rPr>
                <w:t>tpp-mc@mail.ru</w:t>
              </w:r>
            </w:hyperlink>
            <w:r>
              <w:rPr>
                <w:rFonts w:ascii="Cambria" w:hAnsi="Cambria"/>
                <w:color w:val="002060"/>
              </w:rPr>
              <w:t xml:space="preserve"> </w:t>
            </w:r>
          </w:p>
        </w:tc>
      </w:tr>
    </w:tbl>
    <w:p w:rsidR="0047170B" w:rsidRDefault="0047170B">
      <w:pPr>
        <w:spacing w:after="0" w:line="276" w:lineRule="auto"/>
        <w:jc w:val="center"/>
        <w:rPr>
          <w:rFonts w:ascii="Times New Roman" w:hAnsi="Times New Roman"/>
          <w:sz w:val="20"/>
          <w:szCs w:val="20"/>
        </w:rPr>
      </w:pPr>
    </w:p>
    <w:p w:rsidR="0047170B" w:rsidRDefault="0047170B">
      <w:pPr>
        <w:spacing w:after="0" w:line="276" w:lineRule="auto"/>
        <w:ind w:firstLine="39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7170B" w:rsidRDefault="0047170B">
      <w:pPr>
        <w:tabs>
          <w:tab w:val="left" w:pos="1910"/>
        </w:tabs>
        <w:rPr>
          <w:rFonts w:ascii="Times New Roman" w:hAnsi="Times New Roman"/>
          <w:sz w:val="28"/>
          <w:szCs w:val="28"/>
        </w:rPr>
      </w:pPr>
    </w:p>
    <w:sectPr w:rsidR="0047170B">
      <w:footerReference w:type="default" r:id="rId13"/>
      <w:pgSz w:w="11906" w:h="16838"/>
      <w:pgMar w:top="567" w:right="851" w:bottom="567" w:left="851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425" w:rsidRDefault="00A31425">
      <w:pPr>
        <w:spacing w:after="0" w:line="240" w:lineRule="auto"/>
      </w:pPr>
      <w:r>
        <w:separator/>
      </w:r>
    </w:p>
  </w:endnote>
  <w:endnote w:type="continuationSeparator" w:id="0">
    <w:p w:rsidR="00A31425" w:rsidRDefault="00A31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937" w:rsidRDefault="00A31425">
    <w:pPr>
      <w:pStyle w:val="a8"/>
      <w:rPr>
        <w:rFonts w:ascii="Cambria" w:hAnsi="Cambria"/>
        <w:b/>
        <w:bCs/>
        <w:color w:val="002060"/>
        <w:sz w:val="24"/>
        <w:szCs w:val="24"/>
      </w:rPr>
    </w:pPr>
    <w:r>
      <w:rPr>
        <w:rFonts w:ascii="Cambria" w:hAnsi="Cambria"/>
        <w:b/>
        <w:bCs/>
        <w:color w:val="002060"/>
        <w:sz w:val="24"/>
        <w:szCs w:val="24"/>
      </w:rPr>
      <w:t xml:space="preserve">Межрегиональная Биржа спецтехники «Москва (Россия) – Пекин (Китай)»   </w:t>
    </w:r>
  </w:p>
  <w:p w:rsidR="00912937" w:rsidRDefault="00A31425">
    <w:pPr>
      <w:pStyle w:val="a8"/>
    </w:pPr>
    <w:hyperlink r:id="rId1" w:history="1">
      <w:r>
        <w:rPr>
          <w:rStyle w:val="a4"/>
          <w:rFonts w:ascii="Cambria" w:hAnsi="Cambria"/>
          <w:b/>
          <w:bCs/>
          <w:sz w:val="24"/>
          <w:szCs w:val="24"/>
        </w:rPr>
        <w:t>http://tpp-russia-china.tilda.ws/</w:t>
      </w:r>
    </w:hyperlink>
    <w:r>
      <w:rPr>
        <w:rFonts w:ascii="Cambria" w:hAnsi="Cambria"/>
        <w:b/>
        <w:bCs/>
        <w:color w:val="002060"/>
        <w:sz w:val="24"/>
        <w:szCs w:val="24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425" w:rsidRDefault="00A314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31425" w:rsidRDefault="00A314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7170B"/>
    <w:rsid w:val="002977E7"/>
    <w:rsid w:val="0047170B"/>
    <w:rsid w:val="00A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319BA-1815-4C2B-A706-D11B8379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Hyperlink"/>
    <w:basedOn w:val="a0"/>
    <w:rPr>
      <w:color w:val="0563C1"/>
      <w:u w:val="single"/>
    </w:rPr>
  </w:style>
  <w:style w:type="character" w:customStyle="1" w:styleId="a5">
    <w:name w:val="Неразрешенное упоминание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tpp-mc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tpp-mc@mail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pp-russia-china.tilda.ws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dc:description/>
  <cp:lastModifiedBy>Дорш Ольга Викторовна</cp:lastModifiedBy>
  <cp:revision>2</cp:revision>
  <cp:lastPrinted>2024-01-30T19:44:00Z</cp:lastPrinted>
  <dcterms:created xsi:type="dcterms:W3CDTF">2024-04-12T06:36:00Z</dcterms:created>
  <dcterms:modified xsi:type="dcterms:W3CDTF">2024-04-12T06:36:00Z</dcterms:modified>
</cp:coreProperties>
</file>